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592F2C">
        <w:rPr>
          <w:b/>
          <w:sz w:val="36"/>
          <w:szCs w:val="36"/>
        </w:rPr>
        <w:t>1</w:t>
      </w:r>
    </w:p>
    <w:p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:rsidTr="009477EC">
        <w:tc>
          <w:tcPr>
            <w:tcW w:w="1413" w:type="dxa"/>
            <w:shd w:val="clear" w:color="auto" w:fill="DEEAF6" w:themeFill="accent1" w:themeFillTint="33"/>
          </w:tcPr>
          <w:p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:rsidR="009477EC" w:rsidRDefault="00592F2C">
            <w:r>
              <w:t>Holland Road Elementary</w:t>
            </w:r>
          </w:p>
        </w:tc>
      </w:tr>
    </w:tbl>
    <w:p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592F2C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Gwen Butcher – Chair/P</w:t>
            </w:r>
            <w:r w:rsidR="00803FF6">
              <w:rPr>
                <w:sz w:val="24"/>
                <w:szCs w:val="24"/>
              </w:rPr>
              <w:t>arent/Support Staff Member</w:t>
            </w:r>
          </w:p>
          <w:p w:rsidR="00592F2C" w:rsidRDefault="00592F2C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Ericka Sutherland – Secretary/</w:t>
            </w:r>
            <w:r w:rsidR="00797198">
              <w:rPr>
                <w:sz w:val="24"/>
                <w:szCs w:val="24"/>
              </w:rPr>
              <w:t>Teacher</w:t>
            </w:r>
          </w:p>
          <w:p w:rsidR="00592F2C" w:rsidRDefault="00592F2C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Thompson – Parent (Moved)</w:t>
            </w:r>
          </w:p>
          <w:p w:rsidR="00592F2C" w:rsidRDefault="00592F2C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Stewart – Parent</w:t>
            </w:r>
          </w:p>
          <w:p w:rsidR="00592F2C" w:rsidRDefault="00592F2C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Silver – Parent</w:t>
            </w:r>
          </w:p>
          <w:p w:rsidR="00592F2C" w:rsidRDefault="00592F2C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Cory Mooney – Parent</w:t>
            </w:r>
          </w:p>
          <w:p w:rsidR="00592F2C" w:rsidRDefault="00592F2C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Donna </w:t>
            </w:r>
            <w:proofErr w:type="spellStart"/>
            <w:r>
              <w:rPr>
                <w:sz w:val="24"/>
                <w:szCs w:val="24"/>
              </w:rPr>
              <w:t>Brimicombe</w:t>
            </w:r>
            <w:proofErr w:type="spellEnd"/>
            <w:r>
              <w:rPr>
                <w:sz w:val="24"/>
                <w:szCs w:val="24"/>
              </w:rPr>
              <w:t xml:space="preserve"> – Community Member</w:t>
            </w:r>
          </w:p>
          <w:p w:rsidR="00797198" w:rsidRDefault="00797198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Healey – Community Member</w:t>
            </w:r>
          </w:p>
          <w:p w:rsidR="00797198" w:rsidRDefault="00797198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Elliott-Deptuck – Teacher</w:t>
            </w:r>
          </w:p>
          <w:p w:rsidR="00797198" w:rsidRDefault="00797198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Collette Milliard 0 Vice Principal</w:t>
            </w:r>
          </w:p>
          <w:p w:rsidR="009477EC" w:rsidRPr="003828E0" w:rsidRDefault="00797198" w:rsidP="00797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Carol-Anne Larade - Principal</w:t>
            </w: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797198" w:rsidP="0079719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funds for teachers to support literacy and math initiatives in classrooms</w:t>
            </w:r>
          </w:p>
          <w:p w:rsidR="00797198" w:rsidRDefault="00797198" w:rsidP="0079719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funds to support technology items for student learning/communication</w:t>
            </w:r>
          </w:p>
          <w:p w:rsidR="00797198" w:rsidRDefault="00797198" w:rsidP="0079719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funds to support outdoor classrooms with whiteboards</w:t>
            </w:r>
          </w:p>
          <w:p w:rsidR="0095266E" w:rsidRDefault="0095266E" w:rsidP="0079719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Provided funds to introduce the </w:t>
            </w:r>
            <w:proofErr w:type="spellStart"/>
            <w:r>
              <w:rPr>
                <w:sz w:val="24"/>
                <w:szCs w:val="24"/>
              </w:rPr>
              <w:t>Heggarty</w:t>
            </w:r>
            <w:proofErr w:type="spellEnd"/>
            <w:r>
              <w:rPr>
                <w:sz w:val="24"/>
                <w:szCs w:val="24"/>
              </w:rPr>
              <w:t xml:space="preserve"> Program of Phonics Support for lower elementary</w:t>
            </w:r>
          </w:p>
          <w:p w:rsidR="00797198" w:rsidRDefault="00797198" w:rsidP="0079719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discussions of student learning and assessment updates</w:t>
            </w:r>
          </w:p>
          <w:p w:rsidR="00797198" w:rsidRDefault="00797198" w:rsidP="0079719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Screened and chose a photographer for the upcoming school year</w:t>
            </w:r>
          </w:p>
          <w:p w:rsidR="009477EC" w:rsidRPr="003828E0" w:rsidRDefault="00797198" w:rsidP="0095266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97198">
              <w:rPr>
                <w:sz w:val="24"/>
                <w:szCs w:val="24"/>
              </w:rPr>
              <w:t>Discussion of technology usage/time/reasons in classrooms/school</w:t>
            </w: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Pr="003828E0" w:rsidRDefault="0095266E" w:rsidP="00952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SAC devoted time, good conversations and conscious thought to supporting student learning this year on several levels including how to best support teachers with literacy and math in classrooms, </w:t>
            </w:r>
            <w:r w:rsidR="001516F1">
              <w:rPr>
                <w:sz w:val="24"/>
                <w:szCs w:val="24"/>
              </w:rPr>
              <w:t xml:space="preserve">supporting phonics in lower elementary, supporting less touching of water stations by getting drinking pumps for individual water jugs into each classroom, </w:t>
            </w:r>
            <w:r>
              <w:rPr>
                <w:sz w:val="24"/>
                <w:szCs w:val="24"/>
              </w:rPr>
              <w:t xml:space="preserve">adding more Chromebooks to our school with the goal of building towards all students having them in Grade 3 and above. </w:t>
            </w:r>
          </w:p>
        </w:tc>
      </w:tr>
    </w:tbl>
    <w:p w:rsid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Tr="003828E0">
        <w:tc>
          <w:tcPr>
            <w:tcW w:w="9350" w:type="dxa"/>
          </w:tcPr>
          <w:p w:rsidR="003828E0" w:rsidRDefault="00803FF6" w:rsidP="001516F1">
            <w:r>
              <w:t>The sub</w:t>
            </w:r>
            <w:r w:rsidR="0095266E">
              <w:t>-committee work done during the 2019/2020 or 2020/2021 school year</w:t>
            </w:r>
            <w:r>
              <w:t xml:space="preserve"> includes ongoing planning, communication and collaborative work with the PTA on our Planned Outdoor Playscape. </w:t>
            </w:r>
          </w:p>
        </w:tc>
      </w:tr>
    </w:tbl>
    <w:p w:rsidR="009477EC" w:rsidRDefault="009477EC"/>
    <w:p w:rsidR="009477EC" w:rsidRPr="0095266E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:rsidTr="009477EC">
        <w:tc>
          <w:tcPr>
            <w:tcW w:w="9350" w:type="dxa"/>
            <w:shd w:val="clear" w:color="auto" w:fill="DEEAF6" w:themeFill="accent1" w:themeFillTint="33"/>
          </w:tcPr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:rsidTr="009477EC">
        <w:tc>
          <w:tcPr>
            <w:tcW w:w="9350" w:type="dxa"/>
          </w:tcPr>
          <w:p w:rsidR="0095266E" w:rsidRDefault="0095266E" w:rsidP="0095266E">
            <w:r>
              <w:rPr>
                <w:color w:val="000000"/>
                <w:lang w:val="en-US"/>
              </w:rPr>
              <w:t>Funds Allocation recommendation: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1"/>
              <w:gridCol w:w="4563"/>
            </w:tblGrid>
            <w:tr w:rsidR="0095266E" w:rsidTr="0095266E">
              <w:tc>
                <w:tcPr>
                  <w:tcW w:w="4675" w:type="dxa"/>
                  <w:tcBorders>
                    <w:top w:val="single" w:sz="8" w:space="0" w:color="999999"/>
                    <w:left w:val="single" w:sz="8" w:space="0" w:color="999999"/>
                    <w:bottom w:val="single" w:sz="12" w:space="0" w:color="666666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95266E" w:rsidP="0095266E">
                  <w:r>
                    <w:rPr>
                      <w:b/>
                      <w:bCs/>
                      <w:color w:val="FFFFFF"/>
                      <w:shd w:val="clear" w:color="auto" w:fill="7F7F00"/>
                      <w:lang w:val="en-US"/>
                    </w:rPr>
                    <w:t>Approx. purchase and delivery price</w:t>
                  </w:r>
                </w:p>
              </w:tc>
              <w:tc>
                <w:tcPr>
                  <w:tcW w:w="4675" w:type="dxa"/>
                  <w:tcBorders>
                    <w:top w:val="single" w:sz="8" w:space="0" w:color="999999"/>
                    <w:left w:val="nil"/>
                    <w:bottom w:val="single" w:sz="12" w:space="0" w:color="666666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95266E" w:rsidP="0095266E">
                  <w:r>
                    <w:rPr>
                      <w:b/>
                      <w:bCs/>
                      <w:color w:val="FFFFFF"/>
                      <w:shd w:val="clear" w:color="auto" w:fill="7F7F00"/>
                      <w:lang w:val="en-US"/>
                    </w:rPr>
                    <w:t>Item</w:t>
                  </w:r>
                </w:p>
              </w:tc>
            </w:tr>
            <w:tr w:rsidR="0095266E" w:rsidTr="0095266E">
              <w:tc>
                <w:tcPr>
                  <w:tcW w:w="4675" w:type="dxa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95266E" w:rsidP="0095266E">
                  <w:r>
                    <w:rPr>
                      <w:b/>
                      <w:bCs/>
                      <w:lang w:val="en-US"/>
                    </w:rPr>
                    <w:t>3</w:t>
                  </w:r>
                  <w:r w:rsidR="00A8673B">
                    <w:rPr>
                      <w:b/>
                      <w:bCs/>
                      <w:lang w:val="en-US"/>
                    </w:rPr>
                    <w:t>367.22</w:t>
                  </w:r>
                  <w:r w:rsidR="00A8673B">
                    <w:rPr>
                      <w:rFonts w:ascii="Calibri Light" w:hAnsi="Calibri Light" w:cs="Calibri Light"/>
                      <w:color w:val="1F497D"/>
                    </w:rPr>
                    <w:t xml:space="preserve"> 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95266E" w:rsidP="0095266E">
                  <w:r>
                    <w:rPr>
                      <w:lang w:val="en-US"/>
                    </w:rPr>
                    <w:t xml:space="preserve">9 x Chrome Books ($390.00 each) </w:t>
                  </w:r>
                </w:p>
              </w:tc>
            </w:tr>
            <w:tr w:rsidR="0095266E" w:rsidTr="0095266E">
              <w:tc>
                <w:tcPr>
                  <w:tcW w:w="4675" w:type="dxa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95266E" w:rsidP="0095266E">
                  <w:r>
                    <w:rPr>
                      <w:b/>
                      <w:bCs/>
                      <w:lang w:val="en-US"/>
                    </w:rPr>
                    <w:t>500.00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95266E" w:rsidP="0095266E">
                  <w:r>
                    <w:rPr>
                      <w:lang w:val="en-US"/>
                    </w:rPr>
                    <w:t>3 x Outdoor White boards. (approx. $150.00 each)</w:t>
                  </w:r>
                  <w:r w:rsidR="00A8673B">
                    <w:rPr>
                      <w:lang w:val="en-US"/>
                    </w:rPr>
                    <w:t xml:space="preserve"> Decision to carry over to next year</w:t>
                  </w:r>
                </w:p>
              </w:tc>
            </w:tr>
            <w:tr w:rsidR="0095266E" w:rsidTr="0095266E">
              <w:tc>
                <w:tcPr>
                  <w:tcW w:w="4675" w:type="dxa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1516F1" w:rsidP="0095266E">
                  <w:r>
                    <w:rPr>
                      <w:b/>
                      <w:bCs/>
                      <w:lang w:val="en-US"/>
                    </w:rPr>
                    <w:t>916.78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95266E" w:rsidP="0095266E">
                  <w:r>
                    <w:rPr>
                      <w:lang w:val="en-US"/>
                    </w:rPr>
                    <w:t xml:space="preserve">2 x Bridging the Gap </w:t>
                  </w:r>
                  <w:proofErr w:type="gramStart"/>
                  <w:r>
                    <w:rPr>
                      <w:lang w:val="en-US"/>
                    </w:rPr>
                    <w:t>By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Heggerty</w:t>
                  </w:r>
                  <w:proofErr w:type="spellEnd"/>
                  <w:r>
                    <w:rPr>
                      <w:lang w:val="en-US"/>
                    </w:rPr>
                    <w:t>, 1 x pre-kindergarten, 1 x kindergarten, 3 x primary, plus online access</w:t>
                  </w:r>
                </w:p>
              </w:tc>
            </w:tr>
            <w:tr w:rsidR="0095266E" w:rsidTr="0095266E">
              <w:tc>
                <w:tcPr>
                  <w:tcW w:w="4675" w:type="dxa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1516F1" w:rsidP="0095266E">
                  <w:r>
                    <w:rPr>
                      <w:b/>
                      <w:bCs/>
                      <w:lang w:val="en-US"/>
                    </w:rPr>
                    <w:t>193.55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95266E" w:rsidP="0095266E">
                  <w:r>
                    <w:rPr>
                      <w:lang w:val="en-US"/>
                    </w:rPr>
                    <w:t>12 pumps for drinking water</w:t>
                  </w:r>
                </w:p>
              </w:tc>
            </w:tr>
            <w:tr w:rsidR="0095266E" w:rsidTr="0095266E">
              <w:tc>
                <w:tcPr>
                  <w:tcW w:w="4675" w:type="dxa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1516F1" w:rsidP="0095266E">
                  <w:r>
                    <w:rPr>
                      <w:b/>
                      <w:bCs/>
                      <w:lang w:val="en-US"/>
                    </w:rPr>
                    <w:t>4638.95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95266E" w:rsidP="0095266E">
                  <w:r>
                    <w:rPr>
                      <w:lang w:val="en-US"/>
                    </w:rPr>
                    <w:t>$</w:t>
                  </w:r>
                  <w:r w:rsidR="00894E6D">
                    <w:rPr>
                      <w:lang w:val="en-US"/>
                    </w:rPr>
                    <w:t xml:space="preserve">375.00 </w:t>
                  </w:r>
                  <w:r>
                    <w:rPr>
                      <w:lang w:val="en-US"/>
                    </w:rPr>
                    <w:t>for classroom</w:t>
                  </w:r>
                  <w:r w:rsidR="00894E6D">
                    <w:rPr>
                      <w:lang w:val="en-US"/>
                    </w:rPr>
                    <w:t>s</w:t>
                  </w:r>
                  <w:r>
                    <w:rPr>
                      <w:lang w:val="en-US"/>
                    </w:rPr>
                    <w:t xml:space="preserve"> and 2 </w:t>
                  </w:r>
                  <w:r w:rsidR="00894E6D">
                    <w:rPr>
                      <w:lang w:val="en-US"/>
                    </w:rPr>
                    <w:t xml:space="preserve">Learning </w:t>
                  </w:r>
                  <w:proofErr w:type="spellStart"/>
                  <w:r w:rsidR="00894E6D">
                    <w:rPr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>entres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95266E" w:rsidTr="0095266E">
              <w:tc>
                <w:tcPr>
                  <w:tcW w:w="4675" w:type="dxa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A8673B" w:rsidP="0095266E">
                  <w:r>
                    <w:rPr>
                      <w:b/>
                      <w:bCs/>
                      <w:highlight w:val="yellow"/>
                    </w:rPr>
                    <w:t>9616.</w:t>
                  </w:r>
                  <w:bookmarkStart w:id="0" w:name="_GoBack"/>
                  <w:bookmarkEnd w:id="0"/>
                  <w:r>
                    <w:rPr>
                      <w:b/>
                      <w:bCs/>
                      <w:highlight w:val="yellow"/>
                    </w:rPr>
                    <w:t>50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266E" w:rsidRDefault="0095266E" w:rsidP="0095266E">
                  <w:r>
                    <w:rPr>
                      <w:color w:val="FFFFFF"/>
                      <w:shd w:val="clear" w:color="auto" w:fill="7F7F00"/>
                      <w:lang w:val="en-US"/>
                    </w:rPr>
                    <w:t xml:space="preserve">Approx. </w:t>
                  </w:r>
                  <w:proofErr w:type="gramStart"/>
                  <w:r>
                    <w:rPr>
                      <w:color w:val="FFFFFF"/>
                      <w:shd w:val="clear" w:color="auto" w:fill="7F7F00"/>
                      <w:lang w:val="en-US"/>
                    </w:rPr>
                    <w:t>total </w:t>
                  </w:r>
                  <w:r w:rsidR="001516F1">
                    <w:rPr>
                      <w:color w:val="FFFFFF"/>
                      <w:shd w:val="clear" w:color="auto" w:fill="7F7F00"/>
                      <w:lang w:val="en-US"/>
                    </w:rPr>
                    <w:t xml:space="preserve"> with</w:t>
                  </w:r>
                  <w:proofErr w:type="gramEnd"/>
                  <w:r w:rsidR="001516F1">
                    <w:rPr>
                      <w:color w:val="FFFFFF"/>
                      <w:shd w:val="clear" w:color="auto" w:fill="7F7F00"/>
                      <w:lang w:val="en-US"/>
                    </w:rPr>
                    <w:t xml:space="preserve"> remainder of funds carried forward to next year</w:t>
                  </w:r>
                </w:p>
              </w:tc>
            </w:tr>
          </w:tbl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Tr="009477EC">
        <w:tc>
          <w:tcPr>
            <w:tcW w:w="9350" w:type="dxa"/>
            <w:shd w:val="clear" w:color="auto" w:fill="DEEAF6" w:themeFill="accent1" w:themeFillTint="33"/>
          </w:tcPr>
          <w:p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:rsidTr="003828E0">
        <w:tc>
          <w:tcPr>
            <w:tcW w:w="9350" w:type="dxa"/>
          </w:tcPr>
          <w:p w:rsidR="009477EC" w:rsidRDefault="001516F1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Tr="009477EC">
        <w:tc>
          <w:tcPr>
            <w:tcW w:w="9350" w:type="dxa"/>
            <w:shd w:val="clear" w:color="auto" w:fill="DEEAF6" w:themeFill="accent1" w:themeFillTint="33"/>
          </w:tcPr>
          <w:p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:rsidTr="003828E0">
        <w:tc>
          <w:tcPr>
            <w:tcW w:w="9350" w:type="dxa"/>
          </w:tcPr>
          <w:p w:rsidR="009477EC" w:rsidRDefault="001516F1" w:rsidP="0015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:rsidR="00A47558" w:rsidRPr="00A47558" w:rsidRDefault="00A47558" w:rsidP="001516F1"/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563" w:rsidRDefault="00095563" w:rsidP="009477EC">
      <w:pPr>
        <w:spacing w:after="0" w:line="240" w:lineRule="auto"/>
      </w:pPr>
      <w:r>
        <w:separator/>
      </w:r>
    </w:p>
  </w:endnote>
  <w:endnote w:type="continuationSeparator" w:id="0">
    <w:p w:rsidR="00095563" w:rsidRDefault="00095563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3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563" w:rsidRDefault="00095563" w:rsidP="009477EC">
      <w:pPr>
        <w:spacing w:after="0" w:line="240" w:lineRule="auto"/>
      </w:pPr>
      <w:r>
        <w:separator/>
      </w:r>
    </w:p>
  </w:footnote>
  <w:footnote w:type="continuationSeparator" w:id="0">
    <w:p w:rsidR="00095563" w:rsidRDefault="00095563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2ABE"/>
    <w:multiLevelType w:val="hybridMultilevel"/>
    <w:tmpl w:val="F5346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087D3D"/>
    <w:rsid w:val="00095563"/>
    <w:rsid w:val="001516F1"/>
    <w:rsid w:val="002E0FDE"/>
    <w:rsid w:val="003828E0"/>
    <w:rsid w:val="0059017C"/>
    <w:rsid w:val="00592F2C"/>
    <w:rsid w:val="0062379C"/>
    <w:rsid w:val="00797198"/>
    <w:rsid w:val="00803FF6"/>
    <w:rsid w:val="008151D9"/>
    <w:rsid w:val="00894E6D"/>
    <w:rsid w:val="009477EC"/>
    <w:rsid w:val="0095266E"/>
    <w:rsid w:val="009B2E36"/>
    <w:rsid w:val="00A47558"/>
    <w:rsid w:val="00A8673B"/>
    <w:rsid w:val="00B816C6"/>
    <w:rsid w:val="00DC32E6"/>
    <w:rsid w:val="00E67127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07B3"/>
  <w15:docId w15:val="{2AB24FB8-D1CA-4498-A7E9-7761E02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MacNeil, Andy</dc:creator>
  <cp:lastModifiedBy>Larade, Carol Anne</cp:lastModifiedBy>
  <cp:revision>2</cp:revision>
  <cp:lastPrinted>2019-05-31T17:21:00Z</cp:lastPrinted>
  <dcterms:created xsi:type="dcterms:W3CDTF">2021-06-15T20:22:00Z</dcterms:created>
  <dcterms:modified xsi:type="dcterms:W3CDTF">2021-06-15T20:22:00Z</dcterms:modified>
</cp:coreProperties>
</file>