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32" w:rsidRPr="007E6332" w:rsidRDefault="007E6332" w:rsidP="007E6332">
      <w:pPr>
        <w:pStyle w:val="01Head1"/>
        <w:jc w:val="center"/>
        <w:rPr>
          <w:b/>
          <w:sz w:val="48"/>
          <w:szCs w:val="48"/>
          <w:u w:val="single"/>
        </w:rPr>
      </w:pPr>
      <w:bookmarkStart w:id="0" w:name="_Toc197400099"/>
      <w:r w:rsidRPr="007E6332">
        <w:rPr>
          <w:b/>
          <w:sz w:val="48"/>
          <w:szCs w:val="48"/>
          <w:u w:val="single"/>
        </w:rPr>
        <w:t>Emergency Procedures that may occur at school</w:t>
      </w:r>
    </w:p>
    <w:p w:rsidR="002F1753" w:rsidRPr="007E6332" w:rsidRDefault="002F1753" w:rsidP="002F1753">
      <w:pPr>
        <w:pStyle w:val="01Head1"/>
        <w:rPr>
          <w:b/>
          <w:sz w:val="40"/>
          <w:szCs w:val="40"/>
        </w:rPr>
      </w:pPr>
      <w:r w:rsidRPr="007E6332">
        <w:rPr>
          <w:b/>
          <w:sz w:val="40"/>
          <w:szCs w:val="40"/>
        </w:rPr>
        <w:t>Evacuation</w:t>
      </w:r>
      <w:bookmarkEnd w:id="0"/>
    </w:p>
    <w:p w:rsidR="002F1753" w:rsidRPr="0059226E" w:rsidRDefault="002F1753" w:rsidP="002F1753">
      <w:pPr>
        <w:pStyle w:val="01Head2"/>
      </w:pPr>
      <w:bookmarkStart w:id="1" w:name="_Toc197400100"/>
      <w:r w:rsidRPr="0059226E">
        <w:t>Assessment</w:t>
      </w:r>
      <w:bookmarkEnd w:id="1"/>
    </w:p>
    <w:p w:rsidR="002F1753" w:rsidRPr="0059226E" w:rsidRDefault="002F1753" w:rsidP="002F1753">
      <w:pPr>
        <w:pStyle w:val="05body1"/>
      </w:pPr>
      <w:r w:rsidRPr="00B84757">
        <w:rPr>
          <w:b/>
        </w:rPr>
        <w:t>Fire:</w:t>
      </w:r>
      <w:r w:rsidRPr="0059226E">
        <w:t xml:space="preserve"> If a fire alarm sounds, all students, staff, and visitors will follow the recognized procedures.</w:t>
      </w:r>
      <w:r>
        <w:br/>
      </w:r>
    </w:p>
    <w:p w:rsidR="002F1753" w:rsidRPr="0059226E" w:rsidRDefault="002F1753" w:rsidP="002F1753">
      <w:pPr>
        <w:pStyle w:val="05body1"/>
      </w:pPr>
      <w:r w:rsidRPr="00B84757">
        <w:rPr>
          <w:b/>
        </w:rPr>
        <w:t>Other Emergency:</w:t>
      </w:r>
      <w:r w:rsidRPr="0059226E">
        <w:t xml:space="preserve"> In the event of another type of emergency, the person-in-charge will assess the situation and determine if an evacuation is warranted.</w:t>
      </w:r>
    </w:p>
    <w:p w:rsidR="002F1753" w:rsidRDefault="002F1753" w:rsidP="002F1753"/>
    <w:p w:rsidR="003846D1" w:rsidRDefault="003846D1" w:rsidP="002F1753">
      <w:pPr>
        <w:pStyle w:val="ListParagraph"/>
        <w:rPr>
          <w:sz w:val="32"/>
          <w:szCs w:val="32"/>
        </w:rPr>
      </w:pPr>
    </w:p>
    <w:p w:rsidR="002F1753" w:rsidRPr="007E6332" w:rsidRDefault="002F1753" w:rsidP="002F1753">
      <w:pPr>
        <w:pStyle w:val="01Head1"/>
        <w:rPr>
          <w:b/>
          <w:sz w:val="40"/>
          <w:szCs w:val="40"/>
        </w:rPr>
      </w:pPr>
      <w:r w:rsidRPr="007E6332">
        <w:rPr>
          <w:b/>
          <w:sz w:val="40"/>
          <w:szCs w:val="40"/>
        </w:rPr>
        <w:t>Lockdown</w:t>
      </w:r>
    </w:p>
    <w:p w:rsidR="002F1753" w:rsidRDefault="002F1753" w:rsidP="002F1753">
      <w:pPr>
        <w:pStyle w:val="01Head2"/>
      </w:pPr>
      <w:bookmarkStart w:id="2" w:name="_Toc197400109"/>
      <w:r>
        <w:t>Assessment</w:t>
      </w:r>
      <w:bookmarkEnd w:id="2"/>
    </w:p>
    <w:p w:rsidR="002F1753" w:rsidRPr="00E359F8" w:rsidRDefault="002F1753" w:rsidP="002F1753">
      <w:pPr>
        <w:pStyle w:val="05body1"/>
        <w:rPr>
          <w:lang w:val="en-CA"/>
        </w:rPr>
      </w:pPr>
      <w:r w:rsidRPr="00E359F8">
        <w:rPr>
          <w:lang w:val="en-CA"/>
        </w:rPr>
        <w:t>A lockdown may be conducted for a variety of reasons including but not limited to:</w:t>
      </w:r>
    </w:p>
    <w:p w:rsidR="002F1753" w:rsidRPr="00E359F8" w:rsidRDefault="002F1753" w:rsidP="002F1753">
      <w:pPr>
        <w:pStyle w:val="05body1"/>
        <w:numPr>
          <w:ilvl w:val="0"/>
          <w:numId w:val="3"/>
        </w:numPr>
        <w:rPr>
          <w:lang w:val="en-CA"/>
        </w:rPr>
      </w:pPr>
      <w:r w:rsidRPr="00E359F8">
        <w:rPr>
          <w:lang w:val="en-CA"/>
        </w:rPr>
        <w:t>a violent or potentially violent incident inside the school</w:t>
      </w:r>
    </w:p>
    <w:p w:rsidR="002F1753" w:rsidRPr="00E359F8" w:rsidRDefault="002F1753" w:rsidP="002F1753">
      <w:pPr>
        <w:pStyle w:val="05body1"/>
        <w:numPr>
          <w:ilvl w:val="0"/>
          <w:numId w:val="3"/>
        </w:numPr>
        <w:rPr>
          <w:lang w:val="en-CA"/>
        </w:rPr>
      </w:pPr>
      <w:r w:rsidRPr="00E359F8">
        <w:rPr>
          <w:lang w:val="en-CA"/>
        </w:rPr>
        <w:t>an unauthorized visitor with unknown intent</w:t>
      </w:r>
    </w:p>
    <w:p w:rsidR="002F1753" w:rsidRDefault="002F1753" w:rsidP="002F1753"/>
    <w:p w:rsidR="002F1753" w:rsidRDefault="002F1753" w:rsidP="002F1753">
      <w:pPr>
        <w:pStyle w:val="01Head2"/>
      </w:pPr>
      <w:r>
        <w:t xml:space="preserve"> Initiating a Lockdown</w:t>
      </w:r>
    </w:p>
    <w:p w:rsidR="002F1753" w:rsidRPr="00E359F8" w:rsidRDefault="002F1753" w:rsidP="002F1753">
      <w:pPr>
        <w:pStyle w:val="05body1"/>
        <w:numPr>
          <w:ilvl w:val="0"/>
          <w:numId w:val="4"/>
        </w:numPr>
        <w:rPr>
          <w:lang w:val="en-CA"/>
        </w:rPr>
      </w:pPr>
      <w:r w:rsidRPr="00E359F8">
        <w:rPr>
          <w:lang w:val="en-CA"/>
        </w:rPr>
        <w:t>Announce the lockdown with simple, clear directions.</w:t>
      </w:r>
    </w:p>
    <w:p w:rsidR="002F1753" w:rsidRPr="00E359F8" w:rsidRDefault="002F1753" w:rsidP="002F1753">
      <w:pPr>
        <w:pStyle w:val="05body1"/>
        <w:ind w:left="2880"/>
        <w:rPr>
          <w:b/>
          <w:lang w:val="en-CA"/>
        </w:rPr>
      </w:pPr>
      <w:r w:rsidRPr="00E359F8">
        <w:rPr>
          <w:b/>
          <w:i/>
          <w:iCs/>
          <w:lang w:val="en-CA"/>
        </w:rPr>
        <w:t>“Attention all staff, initiate lockdown now.”</w:t>
      </w:r>
      <w:r w:rsidRPr="00E359F8">
        <w:rPr>
          <w:b/>
          <w:lang w:val="en-CA"/>
        </w:rPr>
        <w:t>(Repeat three times).</w:t>
      </w:r>
    </w:p>
    <w:p w:rsidR="002F1753" w:rsidRPr="00E359F8" w:rsidRDefault="002F1753" w:rsidP="002F1753">
      <w:pPr>
        <w:pStyle w:val="05body1"/>
        <w:numPr>
          <w:ilvl w:val="0"/>
          <w:numId w:val="4"/>
        </w:numPr>
        <w:rPr>
          <w:lang w:val="en-CA"/>
        </w:rPr>
      </w:pPr>
      <w:r w:rsidRPr="00E359F8">
        <w:rPr>
          <w:lang w:val="en-CA"/>
        </w:rPr>
        <w:t xml:space="preserve">Initiate contact with 911 to request assistance as appropriate. </w:t>
      </w:r>
    </w:p>
    <w:p w:rsidR="002F1753" w:rsidRPr="00E359F8" w:rsidRDefault="002F1753" w:rsidP="002F1753">
      <w:pPr>
        <w:pStyle w:val="05body1"/>
        <w:numPr>
          <w:ilvl w:val="0"/>
          <w:numId w:val="4"/>
        </w:numPr>
        <w:rPr>
          <w:lang w:val="en-CA"/>
        </w:rPr>
      </w:pPr>
      <w:r w:rsidRPr="00E359F8">
        <w:rPr>
          <w:lang w:val="en-CA"/>
        </w:rPr>
        <w:t>Initiate contact with the school board emergency answering service, or appropriate school board staff person, as soon as practical to inform them of the situation and request assistance.</w:t>
      </w:r>
    </w:p>
    <w:p w:rsidR="002F1753" w:rsidRPr="00E359F8" w:rsidRDefault="002F1753" w:rsidP="002F1753">
      <w:pPr>
        <w:pStyle w:val="05body1"/>
        <w:numPr>
          <w:ilvl w:val="0"/>
          <w:numId w:val="4"/>
        </w:numPr>
        <w:rPr>
          <w:lang w:val="en-CA"/>
        </w:rPr>
      </w:pPr>
      <w:r w:rsidRPr="00E359F8">
        <w:rPr>
          <w:lang w:val="en-CA"/>
        </w:rPr>
        <w:t>Liaise with the responding emergency services.</w:t>
      </w:r>
    </w:p>
    <w:p w:rsidR="002F1753" w:rsidRPr="00E359F8" w:rsidRDefault="002F1753" w:rsidP="002F1753">
      <w:pPr>
        <w:pStyle w:val="05body1"/>
        <w:numPr>
          <w:ilvl w:val="0"/>
          <w:numId w:val="4"/>
        </w:numPr>
        <w:rPr>
          <w:lang w:val="en-CA"/>
        </w:rPr>
      </w:pPr>
      <w:r w:rsidRPr="00E359F8">
        <w:rPr>
          <w:lang w:val="en-CA"/>
        </w:rPr>
        <w:t>Take all actions necessary to ensure the safety of students, staff, and visitors.</w:t>
      </w:r>
    </w:p>
    <w:p w:rsidR="002F1753" w:rsidRDefault="002F1753" w:rsidP="002F1753">
      <w:pPr>
        <w:pStyle w:val="01Head3"/>
      </w:pPr>
      <w:r>
        <w:t>Administrative Assistant</w:t>
      </w:r>
    </w:p>
    <w:p w:rsidR="002F1753" w:rsidRDefault="002F1753" w:rsidP="002F1753">
      <w:pPr>
        <w:pStyle w:val="06Bullet1"/>
        <w:tabs>
          <w:tab w:val="clear" w:pos="360"/>
        </w:tabs>
        <w:ind w:hanging="216"/>
      </w:pPr>
      <w:r>
        <w:t>follow the directions of the person-in-charge</w:t>
      </w:r>
    </w:p>
    <w:p w:rsidR="002F1753" w:rsidRDefault="002F1753" w:rsidP="002F1753">
      <w:pPr>
        <w:pStyle w:val="06Bullet1"/>
        <w:tabs>
          <w:tab w:val="clear" w:pos="360"/>
        </w:tabs>
        <w:ind w:hanging="216"/>
      </w:pPr>
      <w:r>
        <w:t>lock the doors to the administrative offices</w:t>
      </w:r>
    </w:p>
    <w:p w:rsidR="002F1753" w:rsidRDefault="002F1753" w:rsidP="002F1753">
      <w:pPr>
        <w:pStyle w:val="06Bullet1"/>
        <w:tabs>
          <w:tab w:val="clear" w:pos="360"/>
        </w:tabs>
        <w:ind w:hanging="216"/>
      </w:pPr>
      <w:r>
        <w:t>assist with communications as directed</w:t>
      </w:r>
    </w:p>
    <w:p w:rsidR="002F1753" w:rsidRDefault="002F1753" w:rsidP="002F1753"/>
    <w:p w:rsidR="002F1753" w:rsidRDefault="002F1753" w:rsidP="002F1753">
      <w:pPr>
        <w:pStyle w:val="01Head3"/>
      </w:pPr>
      <w:r>
        <w:lastRenderedPageBreak/>
        <w:t xml:space="preserve">Procedures for Teachers </w:t>
      </w:r>
    </w:p>
    <w:p w:rsidR="002F1753" w:rsidRDefault="002F1753" w:rsidP="002F1753">
      <w:pPr>
        <w:pStyle w:val="06Bullet1"/>
        <w:tabs>
          <w:tab w:val="clear" w:pos="360"/>
        </w:tabs>
        <w:ind w:hanging="216"/>
      </w:pPr>
      <w:r>
        <w:t>follow the directions of the person-in-charge</w:t>
      </w:r>
    </w:p>
    <w:p w:rsidR="002F1753" w:rsidRDefault="002F1753" w:rsidP="002F1753">
      <w:pPr>
        <w:pStyle w:val="06Bullet1"/>
        <w:tabs>
          <w:tab w:val="clear" w:pos="360"/>
        </w:tabs>
        <w:ind w:hanging="216"/>
      </w:pPr>
      <w:r>
        <w:t>confirm the presence of students against the attendance list</w:t>
      </w:r>
    </w:p>
    <w:p w:rsidR="002F1753" w:rsidRDefault="002F1753" w:rsidP="002F1753">
      <w:pPr>
        <w:pStyle w:val="06Bullet1"/>
        <w:tabs>
          <w:tab w:val="clear" w:pos="360"/>
        </w:tabs>
        <w:ind w:hanging="216"/>
      </w:pPr>
      <w:r>
        <w:t>if directed to, “secure the building”</w:t>
      </w:r>
    </w:p>
    <w:p w:rsidR="002F1753" w:rsidRDefault="002F1753" w:rsidP="002F1753">
      <w:pPr>
        <w:pStyle w:val="06BulletLev2"/>
      </w:pPr>
      <w:r>
        <w:t>if it is safe to do so, check the area immediately outside the classroom for students and bring them inside</w:t>
      </w:r>
    </w:p>
    <w:p w:rsidR="002F1753" w:rsidRDefault="002F1753" w:rsidP="002F1753">
      <w:pPr>
        <w:pStyle w:val="06BulletLev2"/>
      </w:pPr>
      <w:r>
        <w:t xml:space="preserve">lock the classroom doors </w:t>
      </w:r>
    </w:p>
    <w:p w:rsidR="002F1753" w:rsidRDefault="002F1753" w:rsidP="002F1753">
      <w:pPr>
        <w:pStyle w:val="06BulletLev2"/>
      </w:pPr>
      <w:r>
        <w:t>turn off all lights</w:t>
      </w:r>
    </w:p>
    <w:p w:rsidR="002F1753" w:rsidRDefault="002F1753" w:rsidP="002F1753">
      <w:pPr>
        <w:pStyle w:val="06BulletLev2"/>
      </w:pPr>
      <w:r>
        <w:t>ensure that all students remain in the classroom</w:t>
      </w:r>
    </w:p>
    <w:p w:rsidR="002F1753" w:rsidRDefault="002F1753" w:rsidP="002F1753">
      <w:pPr>
        <w:pStyle w:val="06BulletLev2"/>
      </w:pPr>
      <w:r>
        <w:t>ensure that all students remain calm and quiet</w:t>
      </w:r>
    </w:p>
    <w:p w:rsidR="002F1753" w:rsidRPr="00A20FBD" w:rsidRDefault="002F1753" w:rsidP="002F1753">
      <w:pPr>
        <w:pStyle w:val="06BulletLev2"/>
      </w:pPr>
      <w:r w:rsidRPr="00A20FBD">
        <w:t>do not open the door unless directed to by the person-in-charge or the correct</w:t>
      </w:r>
      <w:r w:rsidRPr="00A20FBD">
        <w:br/>
        <w:t>means of identification is used by the person requesting entry</w:t>
      </w:r>
    </w:p>
    <w:p w:rsidR="002F1753" w:rsidRDefault="002F1753" w:rsidP="002F1753">
      <w:pPr>
        <w:pStyle w:val="06BulletLev2"/>
      </w:pPr>
      <w:r>
        <w:t>decide if it is necessary to position students in the classroom for safety</w:t>
      </w:r>
    </w:p>
    <w:p w:rsidR="002F1753" w:rsidRDefault="002F1753" w:rsidP="002F1753">
      <w:pPr>
        <w:pStyle w:val="06BulletLev2"/>
      </w:pPr>
      <w:r>
        <w:t>stand by for further directions</w:t>
      </w:r>
    </w:p>
    <w:p w:rsidR="002F1753" w:rsidRDefault="002F1753" w:rsidP="002F1753">
      <w:pPr>
        <w:pStyle w:val="06Bullet1"/>
        <w:tabs>
          <w:tab w:val="clear" w:pos="360"/>
        </w:tabs>
        <w:ind w:hanging="216"/>
      </w:pPr>
      <w:r>
        <w:t>if not supervising students, report to the administrative office for directions from the person-in-charge unless directed otherwise</w:t>
      </w:r>
    </w:p>
    <w:p w:rsidR="002F1753" w:rsidRDefault="002F1753" w:rsidP="002F1753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en-CA"/>
        </w:rPr>
      </w:pPr>
    </w:p>
    <w:p w:rsidR="002F1753" w:rsidRPr="00E55F18" w:rsidRDefault="002F1753" w:rsidP="002F1753">
      <w:pPr>
        <w:spacing w:line="276" w:lineRule="auto"/>
        <w:ind w:left="1440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E55F18">
        <w:rPr>
          <w:rFonts w:asciiTheme="minorHAnsi" w:hAnsiTheme="minorHAnsi"/>
          <w:b/>
          <w:bCs/>
          <w:sz w:val="22"/>
          <w:szCs w:val="22"/>
          <w:lang w:val="en-CA"/>
        </w:rPr>
        <w:t>Terminating a Lockdown</w:t>
      </w:r>
    </w:p>
    <w:p w:rsidR="002F1753" w:rsidRPr="00E55F18" w:rsidRDefault="002F1753" w:rsidP="002F1753">
      <w:pPr>
        <w:spacing w:line="276" w:lineRule="auto"/>
        <w:ind w:left="1440"/>
        <w:rPr>
          <w:rFonts w:asciiTheme="minorHAnsi" w:hAnsiTheme="minorHAnsi"/>
          <w:sz w:val="22"/>
          <w:szCs w:val="22"/>
          <w:lang w:val="en-CA"/>
        </w:rPr>
      </w:pPr>
      <w:r w:rsidRPr="00E55F18">
        <w:rPr>
          <w:rFonts w:asciiTheme="minorHAnsi" w:hAnsiTheme="minorHAnsi"/>
          <w:sz w:val="22"/>
          <w:szCs w:val="22"/>
          <w:lang w:val="en-CA"/>
        </w:rPr>
        <w:t>Terminating a lockdown should be communicated to each classroom individually by the person-in-charge and/or the police using a master key to enter the room. If a master key is not available or the entrance is otherwise secured a means of identifying the person requesting entry should be used</w:t>
      </w:r>
    </w:p>
    <w:p w:rsidR="00E47561" w:rsidRPr="007E6332" w:rsidRDefault="00E47561" w:rsidP="00E47561">
      <w:pPr>
        <w:pBdr>
          <w:bottom w:val="single" w:sz="2" w:space="1" w:color="auto"/>
        </w:pBdr>
        <w:tabs>
          <w:tab w:val="left" w:pos="720"/>
          <w:tab w:val="left" w:pos="1080"/>
        </w:tabs>
        <w:spacing w:before="360" w:after="360"/>
        <w:rPr>
          <w:rFonts w:ascii="Arial Narrow" w:hAnsi="Arial Narrow" w:cs="Arial"/>
          <w:b/>
          <w:sz w:val="40"/>
          <w:szCs w:val="40"/>
        </w:rPr>
      </w:pPr>
      <w:r w:rsidRPr="007E6332">
        <w:rPr>
          <w:rFonts w:ascii="Arial Narrow" w:hAnsi="Arial Narrow" w:cs="Arial"/>
          <w:b/>
          <w:sz w:val="40"/>
          <w:szCs w:val="40"/>
        </w:rPr>
        <w:t>Hold-and-Secure</w:t>
      </w:r>
    </w:p>
    <w:p w:rsidR="00E47561" w:rsidRPr="00492597" w:rsidRDefault="00E47561" w:rsidP="00E47561">
      <w:pPr>
        <w:pBdr>
          <w:bottom w:val="single" w:sz="2" w:space="1" w:color="auto"/>
        </w:pBdr>
        <w:tabs>
          <w:tab w:val="left" w:pos="720"/>
          <w:tab w:val="left" w:pos="1080"/>
        </w:tabs>
        <w:spacing w:before="360" w:after="360"/>
        <w:ind w:left="1440"/>
        <w:rPr>
          <w:rFonts w:ascii="Arial Narrow" w:hAnsi="Arial Narrow" w:cs="Arial"/>
          <w:sz w:val="28"/>
          <w:szCs w:val="28"/>
        </w:rPr>
      </w:pPr>
      <w:r w:rsidRPr="00492597">
        <w:rPr>
          <w:rFonts w:ascii="Arial Narrow" w:hAnsi="Arial Narrow" w:cs="Arial"/>
          <w:sz w:val="28"/>
          <w:szCs w:val="28"/>
        </w:rPr>
        <w:t>Assessment</w:t>
      </w:r>
    </w:p>
    <w:p w:rsidR="00E47561" w:rsidRPr="00492597" w:rsidRDefault="00E47561" w:rsidP="00E47561">
      <w:pPr>
        <w:autoSpaceDE w:val="0"/>
        <w:autoSpaceDN w:val="0"/>
        <w:adjustRightInd w:val="0"/>
        <w:ind w:left="1440"/>
        <w:rPr>
          <w:lang w:val="en-CA" w:eastAsia="en-CA"/>
        </w:rPr>
      </w:pPr>
      <w:r w:rsidRPr="00492597">
        <w:rPr>
          <w:lang w:val="en-CA" w:eastAsia="en-CA"/>
        </w:rPr>
        <w:t>Hold-and-secure may be conducted for a variety of reasons including, but not limited to,</w:t>
      </w:r>
    </w:p>
    <w:p w:rsidR="00E47561" w:rsidRPr="00492597" w:rsidRDefault="00E47561" w:rsidP="00E47561">
      <w:pPr>
        <w:numPr>
          <w:ilvl w:val="0"/>
          <w:numId w:val="6"/>
        </w:numPr>
        <w:autoSpaceDE w:val="0"/>
        <w:autoSpaceDN w:val="0"/>
        <w:adjustRightInd w:val="0"/>
        <w:ind w:left="2160"/>
        <w:contextualSpacing/>
        <w:rPr>
          <w:lang w:val="en-CA" w:eastAsia="en-CA"/>
        </w:rPr>
      </w:pPr>
      <w:r w:rsidRPr="00492597">
        <w:rPr>
          <w:lang w:val="en-CA" w:eastAsia="en-CA"/>
        </w:rPr>
        <w:t>a fight inside or outside the school</w:t>
      </w:r>
    </w:p>
    <w:p w:rsidR="00E47561" w:rsidRPr="00492597" w:rsidRDefault="00E47561" w:rsidP="00E47561">
      <w:pPr>
        <w:numPr>
          <w:ilvl w:val="0"/>
          <w:numId w:val="6"/>
        </w:numPr>
        <w:autoSpaceDE w:val="0"/>
        <w:autoSpaceDN w:val="0"/>
        <w:adjustRightInd w:val="0"/>
        <w:ind w:left="2160"/>
        <w:contextualSpacing/>
        <w:rPr>
          <w:lang w:val="en-CA" w:eastAsia="en-CA"/>
        </w:rPr>
      </w:pPr>
      <w:r w:rsidRPr="00492597">
        <w:rPr>
          <w:lang w:val="en-CA" w:eastAsia="en-CA"/>
        </w:rPr>
        <w:t>an animal threat</w:t>
      </w:r>
    </w:p>
    <w:p w:rsidR="00E47561" w:rsidRPr="00492597" w:rsidRDefault="00E47561" w:rsidP="00E47561">
      <w:pPr>
        <w:numPr>
          <w:ilvl w:val="0"/>
          <w:numId w:val="6"/>
        </w:numPr>
        <w:autoSpaceDE w:val="0"/>
        <w:autoSpaceDN w:val="0"/>
        <w:adjustRightInd w:val="0"/>
        <w:ind w:left="2160"/>
        <w:contextualSpacing/>
        <w:rPr>
          <w:lang w:val="en-CA" w:eastAsia="en-CA"/>
        </w:rPr>
      </w:pPr>
      <w:r w:rsidRPr="00492597">
        <w:rPr>
          <w:lang w:val="en-CA" w:eastAsia="en-CA"/>
        </w:rPr>
        <w:t>a police action in the neighbourhood</w:t>
      </w:r>
    </w:p>
    <w:p w:rsidR="00E47561" w:rsidRPr="00492597" w:rsidRDefault="00E47561" w:rsidP="00E47561">
      <w:pPr>
        <w:numPr>
          <w:ilvl w:val="0"/>
          <w:numId w:val="6"/>
        </w:numPr>
        <w:autoSpaceDE w:val="0"/>
        <w:autoSpaceDN w:val="0"/>
        <w:adjustRightInd w:val="0"/>
        <w:ind w:left="2160"/>
        <w:contextualSpacing/>
      </w:pPr>
      <w:proofErr w:type="gramStart"/>
      <w:r w:rsidRPr="00492597">
        <w:rPr>
          <w:lang w:val="en-CA" w:eastAsia="en-CA"/>
        </w:rPr>
        <w:t>a</w:t>
      </w:r>
      <w:proofErr w:type="gramEnd"/>
      <w:r w:rsidRPr="00492597">
        <w:rPr>
          <w:lang w:val="en-CA" w:eastAsia="en-CA"/>
        </w:rPr>
        <w:t xml:space="preserve"> hazardous substance release outside the school (For additional information, see the Hazard-Specific Planning section of the </w:t>
      </w:r>
      <w:r w:rsidRPr="00492597">
        <w:rPr>
          <w:i/>
          <w:iCs/>
          <w:lang w:val="en-CA" w:eastAsia="en-CA"/>
        </w:rPr>
        <w:t>School Emergency Management Plan: Planning Guide</w:t>
      </w:r>
      <w:r w:rsidRPr="00492597">
        <w:rPr>
          <w:lang w:val="en-CA" w:eastAsia="en-CA"/>
        </w:rPr>
        <w:t>.)</w:t>
      </w:r>
    </w:p>
    <w:p w:rsidR="00E47561" w:rsidRPr="00492597" w:rsidRDefault="00E47561" w:rsidP="00E47561">
      <w:pPr>
        <w:pBdr>
          <w:bottom w:val="single" w:sz="2" w:space="1" w:color="auto"/>
        </w:pBdr>
        <w:tabs>
          <w:tab w:val="left" w:pos="720"/>
          <w:tab w:val="left" w:pos="1080"/>
        </w:tabs>
        <w:spacing w:before="360" w:after="360"/>
        <w:ind w:left="1440"/>
        <w:rPr>
          <w:rFonts w:ascii="Arial Narrow" w:hAnsi="Arial Narrow" w:cs="Arial"/>
          <w:sz w:val="28"/>
          <w:szCs w:val="28"/>
        </w:rPr>
      </w:pPr>
      <w:r w:rsidRPr="00492597">
        <w:rPr>
          <w:rFonts w:ascii="Arial Narrow" w:hAnsi="Arial Narrow" w:cs="Arial"/>
          <w:sz w:val="28"/>
          <w:szCs w:val="28"/>
        </w:rPr>
        <w:lastRenderedPageBreak/>
        <w:t>Initiating a Hold-and-Secure</w:t>
      </w:r>
    </w:p>
    <w:p w:rsidR="00E47561" w:rsidRPr="00492597" w:rsidRDefault="00E47561" w:rsidP="00E47561">
      <w:pPr>
        <w:autoSpaceDE w:val="0"/>
        <w:autoSpaceDN w:val="0"/>
        <w:adjustRightInd w:val="0"/>
        <w:ind w:left="1440"/>
        <w:rPr>
          <w:rFonts w:ascii="Garamond-Light" w:hAnsi="Garamond-Light" w:cs="Garamond-Light"/>
          <w:sz w:val="23"/>
          <w:szCs w:val="23"/>
          <w:lang w:val="en-CA" w:eastAsia="en-CA"/>
        </w:rPr>
      </w:pPr>
      <w:r w:rsidRPr="00492597">
        <w:rPr>
          <w:rFonts w:ascii="Garamond-Light" w:hAnsi="Garamond-Light" w:cs="Garamond-Light"/>
          <w:sz w:val="23"/>
          <w:szCs w:val="23"/>
          <w:lang w:val="en-CA" w:eastAsia="en-CA"/>
        </w:rPr>
        <w:t>If the person-in-charge decides to initiate hold-and-secure, plain, clear language, with specific directions, should be used. The script used should be distinct from that used to initiate a lockdown.</w:t>
      </w:r>
    </w:p>
    <w:p w:rsidR="00E47561" w:rsidRPr="00492597" w:rsidRDefault="00E47561" w:rsidP="00E47561">
      <w:pPr>
        <w:autoSpaceDE w:val="0"/>
        <w:autoSpaceDN w:val="0"/>
        <w:adjustRightInd w:val="0"/>
        <w:ind w:left="1440"/>
        <w:rPr>
          <w:rFonts w:ascii="Garamond-Light" w:hAnsi="Garamond-Light" w:cs="Garamond-Light"/>
          <w:sz w:val="23"/>
          <w:szCs w:val="23"/>
          <w:lang w:val="en-CA" w:eastAsia="en-CA"/>
        </w:rPr>
      </w:pPr>
      <w:r w:rsidRPr="00492597">
        <w:rPr>
          <w:rFonts w:ascii="Garamond-Light" w:hAnsi="Garamond-Light" w:cs="Garamond-Light"/>
          <w:sz w:val="23"/>
          <w:szCs w:val="23"/>
          <w:lang w:val="en-CA" w:eastAsia="en-CA"/>
        </w:rPr>
        <w:t>For example,</w:t>
      </w:r>
    </w:p>
    <w:p w:rsidR="00E47561" w:rsidRPr="00492597" w:rsidRDefault="00E47561" w:rsidP="00E47561">
      <w:pPr>
        <w:autoSpaceDE w:val="0"/>
        <w:autoSpaceDN w:val="0"/>
        <w:adjustRightInd w:val="0"/>
        <w:ind w:left="1440"/>
        <w:rPr>
          <w:rFonts w:ascii="Garamond-Light" w:hAnsi="Garamond-Light" w:cs="Garamond-Light"/>
          <w:sz w:val="23"/>
          <w:szCs w:val="23"/>
          <w:lang w:val="en-CA" w:eastAsia="en-CA"/>
        </w:rPr>
      </w:pPr>
    </w:p>
    <w:p w:rsidR="00E47561" w:rsidRPr="00492597" w:rsidRDefault="00E47561" w:rsidP="00E47561">
      <w:pPr>
        <w:autoSpaceDE w:val="0"/>
        <w:autoSpaceDN w:val="0"/>
        <w:adjustRightInd w:val="0"/>
        <w:ind w:left="1440"/>
        <w:rPr>
          <w:rFonts w:ascii="Garamond-Bold" w:hAnsi="Garamond-Bold" w:cs="Garamond-Bold"/>
          <w:b/>
          <w:bCs/>
          <w:sz w:val="23"/>
          <w:szCs w:val="23"/>
          <w:lang w:val="en-CA" w:eastAsia="en-CA"/>
        </w:rPr>
      </w:pPr>
      <w:r w:rsidRPr="00492597">
        <w:rPr>
          <w:rFonts w:ascii="Garamond-Bold" w:hAnsi="Garamond-Bold" w:cs="Garamond-Bold"/>
          <w:b/>
          <w:bCs/>
          <w:sz w:val="23"/>
          <w:szCs w:val="23"/>
          <w:lang w:val="en-CA" w:eastAsia="en-CA"/>
        </w:rPr>
        <w:t>“Attention all staff the school is now in hold-and-secure.” “Attention</w:t>
      </w:r>
    </w:p>
    <w:p w:rsidR="00E47561" w:rsidRPr="00492597" w:rsidRDefault="00E47561" w:rsidP="00E47561">
      <w:pPr>
        <w:autoSpaceDE w:val="0"/>
        <w:autoSpaceDN w:val="0"/>
        <w:adjustRightInd w:val="0"/>
        <w:ind w:left="1440"/>
        <w:rPr>
          <w:rFonts w:ascii="Garamond-Bold" w:hAnsi="Garamond-Bold" w:cs="Garamond-Bold"/>
          <w:b/>
          <w:bCs/>
          <w:sz w:val="23"/>
          <w:szCs w:val="23"/>
          <w:lang w:val="en-CA" w:eastAsia="en-CA"/>
        </w:rPr>
      </w:pPr>
      <w:proofErr w:type="gramStart"/>
      <w:r w:rsidRPr="00492597">
        <w:rPr>
          <w:rFonts w:ascii="Garamond-Bold" w:hAnsi="Garamond-Bold" w:cs="Garamond-Bold"/>
          <w:b/>
          <w:bCs/>
          <w:sz w:val="23"/>
          <w:szCs w:val="23"/>
          <w:lang w:val="en-CA" w:eastAsia="en-CA"/>
        </w:rPr>
        <w:t>all</w:t>
      </w:r>
      <w:proofErr w:type="gramEnd"/>
      <w:r w:rsidRPr="00492597">
        <w:rPr>
          <w:rFonts w:ascii="Garamond-Bold" w:hAnsi="Garamond-Bold" w:cs="Garamond-Bold"/>
          <w:b/>
          <w:bCs/>
          <w:sz w:val="23"/>
          <w:szCs w:val="23"/>
          <w:lang w:val="en-CA" w:eastAsia="en-CA"/>
        </w:rPr>
        <w:t xml:space="preserve"> staff the school is now in hold-and-secure.” “Attention all staff, the</w:t>
      </w:r>
    </w:p>
    <w:p w:rsidR="00E47561" w:rsidRPr="00492597" w:rsidRDefault="00E47561" w:rsidP="00E47561">
      <w:pPr>
        <w:autoSpaceDE w:val="0"/>
        <w:autoSpaceDN w:val="0"/>
        <w:adjustRightInd w:val="0"/>
        <w:ind w:left="1440"/>
        <w:rPr>
          <w:rFonts w:ascii="Garamond-Bold" w:hAnsi="Garamond-Bold" w:cs="Garamond-Bold"/>
          <w:b/>
          <w:bCs/>
          <w:sz w:val="23"/>
          <w:szCs w:val="23"/>
          <w:lang w:val="en-CA" w:eastAsia="en-CA"/>
        </w:rPr>
      </w:pPr>
      <w:proofErr w:type="gramStart"/>
      <w:r w:rsidRPr="00492597">
        <w:rPr>
          <w:rFonts w:ascii="Garamond-Bold" w:hAnsi="Garamond-Bold" w:cs="Garamond-Bold"/>
          <w:b/>
          <w:bCs/>
          <w:sz w:val="23"/>
          <w:szCs w:val="23"/>
          <w:lang w:val="en-CA" w:eastAsia="en-CA"/>
        </w:rPr>
        <w:t>school</w:t>
      </w:r>
      <w:proofErr w:type="gramEnd"/>
      <w:r w:rsidRPr="00492597">
        <w:rPr>
          <w:rFonts w:ascii="Garamond-Bold" w:hAnsi="Garamond-Bold" w:cs="Garamond-Bold"/>
          <w:b/>
          <w:bCs/>
          <w:sz w:val="23"/>
          <w:szCs w:val="23"/>
          <w:lang w:val="en-CA" w:eastAsia="en-CA"/>
        </w:rPr>
        <w:t xml:space="preserve"> is now in hold-and-secure.”</w:t>
      </w:r>
    </w:p>
    <w:p w:rsidR="00E47561" w:rsidRPr="00492597" w:rsidRDefault="00E47561" w:rsidP="00E47561">
      <w:pPr>
        <w:autoSpaceDE w:val="0"/>
        <w:autoSpaceDN w:val="0"/>
        <w:adjustRightInd w:val="0"/>
        <w:ind w:left="1440"/>
        <w:rPr>
          <w:rFonts w:ascii="Garamond-Bold" w:hAnsi="Garamond-Bold" w:cs="Garamond-Bold"/>
          <w:b/>
          <w:bCs/>
          <w:sz w:val="23"/>
          <w:szCs w:val="23"/>
          <w:lang w:val="en-CA" w:eastAsia="en-CA"/>
        </w:rPr>
      </w:pPr>
    </w:p>
    <w:p w:rsidR="00E47561" w:rsidRPr="00492597" w:rsidRDefault="00E47561" w:rsidP="00E47561">
      <w:pPr>
        <w:autoSpaceDE w:val="0"/>
        <w:autoSpaceDN w:val="0"/>
        <w:adjustRightInd w:val="0"/>
        <w:ind w:left="1440"/>
        <w:rPr>
          <w:rFonts w:ascii="Garamond-Light" w:hAnsi="Garamond-Light" w:cs="Garamond-Light"/>
          <w:sz w:val="23"/>
          <w:szCs w:val="23"/>
          <w:lang w:val="en-CA" w:eastAsia="en-CA"/>
        </w:rPr>
      </w:pPr>
      <w:r w:rsidRPr="00492597">
        <w:rPr>
          <w:rFonts w:ascii="Garamond-Light" w:hAnsi="Garamond-Light" w:cs="Garamond-Light"/>
          <w:sz w:val="23"/>
          <w:szCs w:val="23"/>
          <w:lang w:val="en-CA" w:eastAsia="en-CA"/>
        </w:rPr>
        <w:t>Additional directions to staff and students may be added as appropriate, for example,</w:t>
      </w:r>
    </w:p>
    <w:p w:rsidR="00E47561" w:rsidRPr="00492597" w:rsidRDefault="00E47561" w:rsidP="00E47561">
      <w:pPr>
        <w:numPr>
          <w:ilvl w:val="0"/>
          <w:numId w:val="7"/>
        </w:numPr>
        <w:autoSpaceDE w:val="0"/>
        <w:autoSpaceDN w:val="0"/>
        <w:adjustRightInd w:val="0"/>
        <w:ind w:left="2160"/>
        <w:contextualSpacing/>
        <w:rPr>
          <w:rFonts w:ascii="Garamond-Light" w:hAnsi="Garamond-Light" w:cs="Garamond-Light"/>
          <w:sz w:val="23"/>
          <w:szCs w:val="23"/>
          <w:lang w:val="en-CA" w:eastAsia="en-CA"/>
        </w:rPr>
      </w:pPr>
      <w:r w:rsidRPr="00492597">
        <w:rPr>
          <w:rFonts w:ascii="Garamond-Light" w:hAnsi="Garamond-Light" w:cs="Garamond-Light"/>
          <w:sz w:val="23"/>
          <w:szCs w:val="23"/>
          <w:lang w:val="en-CA" w:eastAsia="en-CA"/>
        </w:rPr>
        <w:t>in the event of a fire alarm, “evacuate to the outside” or “remain</w:t>
      </w:r>
    </w:p>
    <w:p w:rsidR="00E47561" w:rsidRPr="00492597" w:rsidRDefault="00E47561" w:rsidP="00E47561">
      <w:pPr>
        <w:numPr>
          <w:ilvl w:val="0"/>
          <w:numId w:val="7"/>
        </w:numPr>
        <w:autoSpaceDE w:val="0"/>
        <w:autoSpaceDN w:val="0"/>
        <w:adjustRightInd w:val="0"/>
        <w:ind w:left="2160"/>
        <w:contextualSpacing/>
        <w:rPr>
          <w:rFonts w:ascii="Garamond-Light" w:hAnsi="Garamond-Light" w:cs="Garamond-Light"/>
          <w:sz w:val="23"/>
          <w:szCs w:val="23"/>
          <w:lang w:val="en-CA" w:eastAsia="en-CA"/>
        </w:rPr>
      </w:pPr>
      <w:r w:rsidRPr="00492597">
        <w:rPr>
          <w:rFonts w:ascii="Garamond-Light" w:hAnsi="Garamond-Light" w:cs="Garamond-Light"/>
          <w:sz w:val="23"/>
          <w:szCs w:val="23"/>
          <w:lang w:val="en-CA" w:eastAsia="en-CA"/>
        </w:rPr>
        <w:t>in the school until otherwise advised”</w:t>
      </w:r>
    </w:p>
    <w:p w:rsidR="00E47561" w:rsidRPr="00492597" w:rsidRDefault="00E47561" w:rsidP="00E47561">
      <w:pPr>
        <w:numPr>
          <w:ilvl w:val="0"/>
          <w:numId w:val="7"/>
        </w:numPr>
        <w:autoSpaceDE w:val="0"/>
        <w:autoSpaceDN w:val="0"/>
        <w:adjustRightInd w:val="0"/>
        <w:ind w:left="2160"/>
        <w:contextualSpacing/>
        <w:rPr>
          <w:rFonts w:ascii="Garamond-Light" w:hAnsi="Garamond-Light" w:cs="Garamond-Light"/>
          <w:sz w:val="23"/>
          <w:szCs w:val="23"/>
          <w:lang w:val="en-CA" w:eastAsia="en-CA"/>
        </w:rPr>
      </w:pPr>
      <w:r w:rsidRPr="00492597">
        <w:rPr>
          <w:rFonts w:ascii="Garamond-Light" w:hAnsi="Garamond-Light" w:cs="Garamond-Light"/>
          <w:sz w:val="23"/>
          <w:szCs w:val="23"/>
          <w:lang w:val="en-CA" w:eastAsia="en-CA"/>
        </w:rPr>
        <w:t xml:space="preserve">“movement is restricted, ignore class change bells” </w:t>
      </w:r>
    </w:p>
    <w:p w:rsidR="00E47561" w:rsidRDefault="00E47561" w:rsidP="00E47561">
      <w:pPr>
        <w:numPr>
          <w:ilvl w:val="0"/>
          <w:numId w:val="7"/>
        </w:numPr>
        <w:autoSpaceDE w:val="0"/>
        <w:autoSpaceDN w:val="0"/>
        <w:adjustRightInd w:val="0"/>
        <w:ind w:left="2160"/>
        <w:contextualSpacing/>
        <w:rPr>
          <w:rFonts w:ascii="Garamond-Light" w:hAnsi="Garamond-Light" w:cs="Garamond-Light"/>
          <w:sz w:val="23"/>
          <w:szCs w:val="23"/>
          <w:lang w:val="en-CA" w:eastAsia="en-CA"/>
        </w:rPr>
      </w:pPr>
      <w:r w:rsidRPr="00492597">
        <w:rPr>
          <w:rFonts w:ascii="Garamond-Light" w:hAnsi="Garamond-Light" w:cs="Garamond-Light"/>
          <w:sz w:val="23"/>
          <w:szCs w:val="23"/>
          <w:lang w:val="en-CA" w:eastAsia="en-CA"/>
        </w:rPr>
        <w:t>“close blinds” or “turn off lights”</w:t>
      </w:r>
    </w:p>
    <w:p w:rsidR="002B61A5" w:rsidRPr="00492597" w:rsidRDefault="002B61A5" w:rsidP="00E47561">
      <w:pPr>
        <w:numPr>
          <w:ilvl w:val="0"/>
          <w:numId w:val="7"/>
        </w:numPr>
        <w:autoSpaceDE w:val="0"/>
        <w:autoSpaceDN w:val="0"/>
        <w:adjustRightInd w:val="0"/>
        <w:ind w:left="2160"/>
        <w:contextualSpacing/>
        <w:rPr>
          <w:rFonts w:ascii="Garamond-Light" w:hAnsi="Garamond-Light" w:cs="Garamond-Light"/>
          <w:sz w:val="23"/>
          <w:szCs w:val="23"/>
          <w:lang w:val="en-CA" w:eastAsia="en-CA"/>
        </w:rPr>
      </w:pPr>
      <w:r>
        <w:rPr>
          <w:rFonts w:ascii="Garamond-Light" w:hAnsi="Garamond-Light" w:cs="Garamond-Light"/>
          <w:sz w:val="23"/>
          <w:szCs w:val="23"/>
          <w:lang w:val="en-CA" w:eastAsia="en-CA"/>
        </w:rPr>
        <w:t xml:space="preserve">During a Hold-and-Secure teachers will keep all students in the classroom but normal classroom </w:t>
      </w:r>
    </w:p>
    <w:p w:rsidR="00E47561" w:rsidRPr="00492597" w:rsidRDefault="00E47561" w:rsidP="00E47561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E47561" w:rsidRPr="00492597" w:rsidRDefault="00E47561" w:rsidP="00E47561">
      <w:pPr>
        <w:pBdr>
          <w:bottom w:val="single" w:sz="2" w:space="1" w:color="auto"/>
        </w:pBdr>
        <w:tabs>
          <w:tab w:val="left" w:pos="720"/>
          <w:tab w:val="left" w:pos="1080"/>
        </w:tabs>
        <w:spacing w:before="360" w:after="360"/>
        <w:ind w:left="1440"/>
        <w:rPr>
          <w:rFonts w:ascii="Arial Narrow" w:hAnsi="Arial Narrow" w:cs="Arial"/>
          <w:sz w:val="28"/>
          <w:szCs w:val="28"/>
        </w:rPr>
      </w:pPr>
      <w:r w:rsidRPr="00492597">
        <w:rPr>
          <w:rFonts w:ascii="Arial Narrow" w:hAnsi="Arial Narrow" w:cs="Arial"/>
          <w:sz w:val="28"/>
          <w:szCs w:val="28"/>
        </w:rPr>
        <w:t>Terminating a Hold-and-Secure</w:t>
      </w:r>
    </w:p>
    <w:p w:rsidR="00E47561" w:rsidRPr="00492597" w:rsidRDefault="00E47561" w:rsidP="00E47561">
      <w:pPr>
        <w:numPr>
          <w:ilvl w:val="0"/>
          <w:numId w:val="8"/>
        </w:numPr>
        <w:autoSpaceDE w:val="0"/>
        <w:autoSpaceDN w:val="0"/>
        <w:adjustRightInd w:val="0"/>
        <w:ind w:left="2160"/>
        <w:contextualSpacing/>
        <w:rPr>
          <w:rFonts w:ascii="Garamond-Light" w:hAnsi="Garamond-Light" w:cs="Garamond-Light"/>
          <w:sz w:val="23"/>
          <w:szCs w:val="23"/>
          <w:lang w:val="en-CA" w:eastAsia="en-CA"/>
        </w:rPr>
      </w:pPr>
      <w:r w:rsidRPr="00492597">
        <w:rPr>
          <w:rFonts w:ascii="Garamond-Light" w:hAnsi="Garamond-Light" w:cs="Garamond-Light"/>
          <w:sz w:val="23"/>
          <w:szCs w:val="23"/>
          <w:lang w:val="en-CA" w:eastAsia="en-CA"/>
        </w:rPr>
        <w:t>The person-in charge will consult with the lead emergency response agency prior to terminating the hold-and-secure if it was initiated in response to a call from police or fire.</w:t>
      </w:r>
    </w:p>
    <w:p w:rsidR="00E47561" w:rsidRPr="00492597" w:rsidRDefault="00E47561" w:rsidP="00E47561">
      <w:pPr>
        <w:numPr>
          <w:ilvl w:val="0"/>
          <w:numId w:val="8"/>
        </w:numPr>
        <w:autoSpaceDE w:val="0"/>
        <w:autoSpaceDN w:val="0"/>
        <w:adjustRightInd w:val="0"/>
        <w:ind w:left="2160"/>
        <w:contextualSpacing/>
        <w:rPr>
          <w:sz w:val="28"/>
          <w:szCs w:val="28"/>
        </w:rPr>
      </w:pPr>
      <w:r w:rsidRPr="00492597">
        <w:rPr>
          <w:rFonts w:ascii="Garamond-Light" w:hAnsi="Garamond-Light" w:cs="Garamond-Light"/>
          <w:sz w:val="23"/>
          <w:szCs w:val="23"/>
          <w:lang w:val="en-CA" w:eastAsia="en-CA"/>
        </w:rPr>
        <w:t>Terminating hold-and-secure may be done by the person-in-charge in consultation with emergency responders by means of a general announcement over the public address system.</w:t>
      </w:r>
    </w:p>
    <w:p w:rsidR="002F1753" w:rsidRDefault="002F1753" w:rsidP="002F1753">
      <w:pPr>
        <w:pStyle w:val="ListParagraph"/>
        <w:rPr>
          <w:sz w:val="32"/>
          <w:szCs w:val="32"/>
        </w:rPr>
      </w:pPr>
    </w:p>
    <w:p w:rsidR="007E6332" w:rsidRDefault="007E6332" w:rsidP="002F175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Please note that we do have regular drills to practice these procedures.  We will communicate with parents via letter or website   if a serious incident takes place.</w:t>
      </w:r>
    </w:p>
    <w:p w:rsidR="007E6332" w:rsidRDefault="007E6332" w:rsidP="002F1753">
      <w:pPr>
        <w:pStyle w:val="ListParagraph"/>
        <w:rPr>
          <w:b/>
          <w:sz w:val="32"/>
          <w:szCs w:val="32"/>
        </w:rPr>
      </w:pPr>
    </w:p>
    <w:p w:rsidR="007E6332" w:rsidRPr="007E6332" w:rsidRDefault="007E6332" w:rsidP="002F1753">
      <w:pPr>
        <w:pStyle w:val="ListParagraph"/>
        <w:rPr>
          <w:b/>
          <w:sz w:val="32"/>
          <w:szCs w:val="32"/>
        </w:rPr>
      </w:pPr>
      <w:bookmarkStart w:id="3" w:name="_GoBack"/>
      <w:bookmarkEnd w:id="3"/>
    </w:p>
    <w:sectPr w:rsidR="007E6332" w:rsidRPr="007E6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D29"/>
    <w:multiLevelType w:val="hybridMultilevel"/>
    <w:tmpl w:val="D2FED7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965"/>
    <w:multiLevelType w:val="hybridMultilevel"/>
    <w:tmpl w:val="71CAD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311F"/>
    <w:multiLevelType w:val="hybridMultilevel"/>
    <w:tmpl w:val="6C66F884"/>
    <w:lvl w:ilvl="0" w:tplc="8CE6F706">
      <w:start w:val="1"/>
      <w:numFmt w:val="bullet"/>
      <w:pStyle w:val="06BulletLev5"/>
      <w:lvlText w:val="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A0B456">
      <w:start w:val="1"/>
      <w:numFmt w:val="bullet"/>
      <w:pStyle w:val="06Bullet1"/>
      <w:lvlText w:val=""/>
      <w:lvlJc w:val="left"/>
      <w:pPr>
        <w:tabs>
          <w:tab w:val="num" w:pos="1493"/>
        </w:tabs>
        <w:ind w:left="1493" w:hanging="216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4445C"/>
    <w:multiLevelType w:val="hybridMultilevel"/>
    <w:tmpl w:val="5DC494D0"/>
    <w:lvl w:ilvl="0" w:tplc="1212BB00">
      <w:start w:val="1"/>
      <w:numFmt w:val="bullet"/>
      <w:pStyle w:val="06BulletLev2"/>
      <w:lvlText w:val="-"/>
      <w:lvlJc w:val="left"/>
      <w:pPr>
        <w:tabs>
          <w:tab w:val="num" w:pos="6264"/>
        </w:tabs>
        <w:ind w:left="6264" w:hanging="216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4">
    <w:nsid w:val="5FFE4F71"/>
    <w:multiLevelType w:val="hybridMultilevel"/>
    <w:tmpl w:val="D63EA2A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09A0193"/>
    <w:multiLevelType w:val="hybridMultilevel"/>
    <w:tmpl w:val="032E45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5E4C66"/>
    <w:multiLevelType w:val="hybridMultilevel"/>
    <w:tmpl w:val="73A4C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F78B4"/>
    <w:multiLevelType w:val="hybridMultilevel"/>
    <w:tmpl w:val="E1785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14"/>
    <w:rsid w:val="002B61A5"/>
    <w:rsid w:val="002F1753"/>
    <w:rsid w:val="003846D1"/>
    <w:rsid w:val="0042291B"/>
    <w:rsid w:val="007E6332"/>
    <w:rsid w:val="00B65714"/>
    <w:rsid w:val="00E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D1"/>
    <w:pPr>
      <w:ind w:left="720"/>
      <w:contextualSpacing/>
    </w:pPr>
  </w:style>
  <w:style w:type="paragraph" w:customStyle="1" w:styleId="01Head1">
    <w:name w:val="01_Head 1"/>
    <w:basedOn w:val="Normal"/>
    <w:link w:val="01Head1Char"/>
    <w:rsid w:val="002F1753"/>
    <w:pPr>
      <w:pBdr>
        <w:bottom w:val="single" w:sz="2" w:space="1" w:color="auto"/>
      </w:pBdr>
      <w:tabs>
        <w:tab w:val="left" w:pos="720"/>
        <w:tab w:val="left" w:pos="1080"/>
      </w:tabs>
      <w:spacing w:before="360" w:after="360"/>
    </w:pPr>
    <w:rPr>
      <w:rFonts w:ascii="Arial Narrow" w:hAnsi="Arial Narrow" w:cs="Arial"/>
      <w:sz w:val="80"/>
      <w:szCs w:val="80"/>
    </w:rPr>
  </w:style>
  <w:style w:type="character" w:customStyle="1" w:styleId="01Head1Char">
    <w:name w:val="01_Head 1 Char"/>
    <w:basedOn w:val="DefaultParagraphFont"/>
    <w:link w:val="01Head1"/>
    <w:rsid w:val="002F1753"/>
    <w:rPr>
      <w:rFonts w:ascii="Arial Narrow" w:eastAsia="Times New Roman" w:hAnsi="Arial Narrow" w:cs="Arial"/>
      <w:sz w:val="80"/>
      <w:szCs w:val="80"/>
      <w:lang w:val="en-US"/>
    </w:rPr>
  </w:style>
  <w:style w:type="paragraph" w:customStyle="1" w:styleId="05body1">
    <w:name w:val="05_body 1"/>
    <w:basedOn w:val="Normal"/>
    <w:link w:val="05body1Char"/>
    <w:rsid w:val="002F1753"/>
    <w:pPr>
      <w:ind w:left="1800"/>
    </w:pPr>
    <w:rPr>
      <w:spacing w:val="-2"/>
      <w:szCs w:val="22"/>
    </w:rPr>
  </w:style>
  <w:style w:type="paragraph" w:customStyle="1" w:styleId="06Bullet1">
    <w:name w:val="06_Bullet 1"/>
    <w:basedOn w:val="05body1"/>
    <w:rsid w:val="002F1753"/>
    <w:pPr>
      <w:numPr>
        <w:ilvl w:val="5"/>
        <w:numId w:val="2"/>
      </w:numPr>
      <w:tabs>
        <w:tab w:val="num" w:pos="360"/>
        <w:tab w:val="left" w:pos="1800"/>
      </w:tabs>
      <w:spacing w:before="120" w:after="120"/>
      <w:ind w:left="2016" w:firstLine="0"/>
    </w:pPr>
  </w:style>
  <w:style w:type="paragraph" w:customStyle="1" w:styleId="01Head2">
    <w:name w:val="01_Head 2"/>
    <w:basedOn w:val="Normal"/>
    <w:link w:val="01Head2Char"/>
    <w:rsid w:val="002F1753"/>
    <w:pPr>
      <w:pBdr>
        <w:bottom w:val="single" w:sz="4" w:space="1" w:color="auto"/>
      </w:pBdr>
      <w:spacing w:before="240" w:after="240"/>
      <w:ind w:left="1440"/>
    </w:pPr>
    <w:rPr>
      <w:rFonts w:ascii="Arial Narrow" w:hAnsi="Arial Narrow"/>
      <w:b/>
      <w:sz w:val="28"/>
      <w:szCs w:val="28"/>
    </w:rPr>
  </w:style>
  <w:style w:type="character" w:customStyle="1" w:styleId="05body1Char">
    <w:name w:val="05_body 1 Char"/>
    <w:basedOn w:val="DefaultParagraphFont"/>
    <w:link w:val="05body1"/>
    <w:rsid w:val="002F1753"/>
    <w:rPr>
      <w:rFonts w:ascii="Times New Roman" w:eastAsia="Times New Roman" w:hAnsi="Times New Roman" w:cs="Times New Roman"/>
      <w:spacing w:val="-2"/>
      <w:sz w:val="24"/>
      <w:lang w:val="en-US"/>
    </w:rPr>
  </w:style>
  <w:style w:type="paragraph" w:customStyle="1" w:styleId="06BulletLev5">
    <w:name w:val="06_Bullet Lev 5"/>
    <w:basedOn w:val="06Bullet1"/>
    <w:rsid w:val="002F1753"/>
    <w:pPr>
      <w:numPr>
        <w:ilvl w:val="0"/>
      </w:numPr>
      <w:tabs>
        <w:tab w:val="clear" w:pos="216"/>
        <w:tab w:val="clear" w:pos="1800"/>
        <w:tab w:val="num" w:pos="360"/>
      </w:tabs>
      <w:ind w:left="2016" w:firstLine="0"/>
    </w:pPr>
  </w:style>
  <w:style w:type="character" w:customStyle="1" w:styleId="01Head2Char">
    <w:name w:val="01_Head 2 Char"/>
    <w:basedOn w:val="DefaultParagraphFont"/>
    <w:link w:val="01Head2"/>
    <w:rsid w:val="002F1753"/>
    <w:rPr>
      <w:rFonts w:ascii="Arial Narrow" w:eastAsia="Times New Roman" w:hAnsi="Arial Narrow" w:cs="Times New Roman"/>
      <w:b/>
      <w:sz w:val="28"/>
      <w:szCs w:val="28"/>
      <w:lang w:val="en-US"/>
    </w:rPr>
  </w:style>
  <w:style w:type="paragraph" w:customStyle="1" w:styleId="06BulletLev2">
    <w:name w:val="06_Bullet Lev 2"/>
    <w:basedOn w:val="06Bullet1"/>
    <w:rsid w:val="002F1753"/>
    <w:pPr>
      <w:numPr>
        <w:ilvl w:val="0"/>
        <w:numId w:val="5"/>
      </w:numPr>
      <w:tabs>
        <w:tab w:val="clear" w:pos="1800"/>
        <w:tab w:val="clear" w:pos="6264"/>
        <w:tab w:val="left" w:pos="2232"/>
        <w:tab w:val="left" w:pos="2304"/>
      </w:tabs>
      <w:ind w:left="2232"/>
    </w:pPr>
  </w:style>
  <w:style w:type="paragraph" w:customStyle="1" w:styleId="01Head3">
    <w:name w:val="01_Head 3"/>
    <w:basedOn w:val="05body1"/>
    <w:link w:val="01Head3Char"/>
    <w:rsid w:val="002F1753"/>
    <w:rPr>
      <w:b/>
    </w:rPr>
  </w:style>
  <w:style w:type="character" w:customStyle="1" w:styleId="01Head3Char">
    <w:name w:val="01_Head 3 Char"/>
    <w:basedOn w:val="05body1Char"/>
    <w:link w:val="01Head3"/>
    <w:rsid w:val="002F1753"/>
    <w:rPr>
      <w:rFonts w:ascii="Times New Roman" w:eastAsia="Times New Roman" w:hAnsi="Times New Roman" w:cs="Times New Roman"/>
      <w:b/>
      <w:spacing w:val="-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D1"/>
    <w:pPr>
      <w:ind w:left="720"/>
      <w:contextualSpacing/>
    </w:pPr>
  </w:style>
  <w:style w:type="paragraph" w:customStyle="1" w:styleId="01Head1">
    <w:name w:val="01_Head 1"/>
    <w:basedOn w:val="Normal"/>
    <w:link w:val="01Head1Char"/>
    <w:rsid w:val="002F1753"/>
    <w:pPr>
      <w:pBdr>
        <w:bottom w:val="single" w:sz="2" w:space="1" w:color="auto"/>
      </w:pBdr>
      <w:tabs>
        <w:tab w:val="left" w:pos="720"/>
        <w:tab w:val="left" w:pos="1080"/>
      </w:tabs>
      <w:spacing w:before="360" w:after="360"/>
    </w:pPr>
    <w:rPr>
      <w:rFonts w:ascii="Arial Narrow" w:hAnsi="Arial Narrow" w:cs="Arial"/>
      <w:sz w:val="80"/>
      <w:szCs w:val="80"/>
    </w:rPr>
  </w:style>
  <w:style w:type="character" w:customStyle="1" w:styleId="01Head1Char">
    <w:name w:val="01_Head 1 Char"/>
    <w:basedOn w:val="DefaultParagraphFont"/>
    <w:link w:val="01Head1"/>
    <w:rsid w:val="002F1753"/>
    <w:rPr>
      <w:rFonts w:ascii="Arial Narrow" w:eastAsia="Times New Roman" w:hAnsi="Arial Narrow" w:cs="Arial"/>
      <w:sz w:val="80"/>
      <w:szCs w:val="80"/>
      <w:lang w:val="en-US"/>
    </w:rPr>
  </w:style>
  <w:style w:type="paragraph" w:customStyle="1" w:styleId="05body1">
    <w:name w:val="05_body 1"/>
    <w:basedOn w:val="Normal"/>
    <w:link w:val="05body1Char"/>
    <w:rsid w:val="002F1753"/>
    <w:pPr>
      <w:ind w:left="1800"/>
    </w:pPr>
    <w:rPr>
      <w:spacing w:val="-2"/>
      <w:szCs w:val="22"/>
    </w:rPr>
  </w:style>
  <w:style w:type="paragraph" w:customStyle="1" w:styleId="06Bullet1">
    <w:name w:val="06_Bullet 1"/>
    <w:basedOn w:val="05body1"/>
    <w:rsid w:val="002F1753"/>
    <w:pPr>
      <w:numPr>
        <w:ilvl w:val="5"/>
        <w:numId w:val="2"/>
      </w:numPr>
      <w:tabs>
        <w:tab w:val="num" w:pos="360"/>
        <w:tab w:val="left" w:pos="1800"/>
      </w:tabs>
      <w:spacing w:before="120" w:after="120"/>
      <w:ind w:left="2016" w:firstLine="0"/>
    </w:pPr>
  </w:style>
  <w:style w:type="paragraph" w:customStyle="1" w:styleId="01Head2">
    <w:name w:val="01_Head 2"/>
    <w:basedOn w:val="Normal"/>
    <w:link w:val="01Head2Char"/>
    <w:rsid w:val="002F1753"/>
    <w:pPr>
      <w:pBdr>
        <w:bottom w:val="single" w:sz="4" w:space="1" w:color="auto"/>
      </w:pBdr>
      <w:spacing w:before="240" w:after="240"/>
      <w:ind w:left="1440"/>
    </w:pPr>
    <w:rPr>
      <w:rFonts w:ascii="Arial Narrow" w:hAnsi="Arial Narrow"/>
      <w:b/>
      <w:sz w:val="28"/>
      <w:szCs w:val="28"/>
    </w:rPr>
  </w:style>
  <w:style w:type="character" w:customStyle="1" w:styleId="05body1Char">
    <w:name w:val="05_body 1 Char"/>
    <w:basedOn w:val="DefaultParagraphFont"/>
    <w:link w:val="05body1"/>
    <w:rsid w:val="002F1753"/>
    <w:rPr>
      <w:rFonts w:ascii="Times New Roman" w:eastAsia="Times New Roman" w:hAnsi="Times New Roman" w:cs="Times New Roman"/>
      <w:spacing w:val="-2"/>
      <w:sz w:val="24"/>
      <w:lang w:val="en-US"/>
    </w:rPr>
  </w:style>
  <w:style w:type="paragraph" w:customStyle="1" w:styleId="06BulletLev5">
    <w:name w:val="06_Bullet Lev 5"/>
    <w:basedOn w:val="06Bullet1"/>
    <w:rsid w:val="002F1753"/>
    <w:pPr>
      <w:numPr>
        <w:ilvl w:val="0"/>
      </w:numPr>
      <w:tabs>
        <w:tab w:val="clear" w:pos="216"/>
        <w:tab w:val="clear" w:pos="1800"/>
        <w:tab w:val="num" w:pos="360"/>
      </w:tabs>
      <w:ind w:left="2016" w:firstLine="0"/>
    </w:pPr>
  </w:style>
  <w:style w:type="character" w:customStyle="1" w:styleId="01Head2Char">
    <w:name w:val="01_Head 2 Char"/>
    <w:basedOn w:val="DefaultParagraphFont"/>
    <w:link w:val="01Head2"/>
    <w:rsid w:val="002F1753"/>
    <w:rPr>
      <w:rFonts w:ascii="Arial Narrow" w:eastAsia="Times New Roman" w:hAnsi="Arial Narrow" w:cs="Times New Roman"/>
      <w:b/>
      <w:sz w:val="28"/>
      <w:szCs w:val="28"/>
      <w:lang w:val="en-US"/>
    </w:rPr>
  </w:style>
  <w:style w:type="paragraph" w:customStyle="1" w:styleId="06BulletLev2">
    <w:name w:val="06_Bullet Lev 2"/>
    <w:basedOn w:val="06Bullet1"/>
    <w:rsid w:val="002F1753"/>
    <w:pPr>
      <w:numPr>
        <w:ilvl w:val="0"/>
        <w:numId w:val="5"/>
      </w:numPr>
      <w:tabs>
        <w:tab w:val="clear" w:pos="1800"/>
        <w:tab w:val="clear" w:pos="6264"/>
        <w:tab w:val="left" w:pos="2232"/>
        <w:tab w:val="left" w:pos="2304"/>
      </w:tabs>
      <w:ind w:left="2232"/>
    </w:pPr>
  </w:style>
  <w:style w:type="paragraph" w:customStyle="1" w:styleId="01Head3">
    <w:name w:val="01_Head 3"/>
    <w:basedOn w:val="05body1"/>
    <w:link w:val="01Head3Char"/>
    <w:rsid w:val="002F1753"/>
    <w:rPr>
      <w:b/>
    </w:rPr>
  </w:style>
  <w:style w:type="character" w:customStyle="1" w:styleId="01Head3Char">
    <w:name w:val="01_Head 3 Char"/>
    <w:basedOn w:val="05body1Char"/>
    <w:link w:val="01Head3"/>
    <w:rsid w:val="002F1753"/>
    <w:rPr>
      <w:rFonts w:ascii="Times New Roman" w:eastAsia="Times New Roman" w:hAnsi="Times New Roman" w:cs="Times New Roman"/>
      <w:b/>
      <w:spacing w:val="-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2016-03-21T15:57:00Z</cp:lastPrinted>
  <dcterms:created xsi:type="dcterms:W3CDTF">2016-04-07T13:39:00Z</dcterms:created>
  <dcterms:modified xsi:type="dcterms:W3CDTF">2016-04-07T13:39:00Z</dcterms:modified>
</cp:coreProperties>
</file>